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1AB9A" w14:textId="77777777" w:rsidR="00886C29" w:rsidRDefault="00886C29">
      <w:pPr>
        <w:rPr>
          <w:rFonts w:ascii="Comic Sans MS" w:hAnsi="Comic Sans MS"/>
          <w:sz w:val="17"/>
          <w:szCs w:val="17"/>
        </w:rPr>
      </w:pPr>
      <w:r>
        <w:rPr>
          <w:rFonts w:ascii="Comic Sans MS" w:hAnsi="Comic Sans MS"/>
          <w:sz w:val="17"/>
          <w:szCs w:val="17"/>
        </w:rPr>
        <w:t>____________________________________________________________________________________</w:t>
      </w:r>
    </w:p>
    <w:p w14:paraId="09B12DC2" w14:textId="41832975" w:rsidR="00886C29" w:rsidRDefault="00886C29">
      <w:pPr>
        <w:rPr>
          <w:sz w:val="21"/>
          <w:szCs w:val="21"/>
          <w:u w:val="single"/>
        </w:rPr>
      </w:pPr>
      <w:r>
        <w:rPr>
          <w:sz w:val="21"/>
          <w:szCs w:val="21"/>
        </w:rPr>
        <w:t xml:space="preserve">The Texas Medical Association Board of Trustees provides funding to each </w:t>
      </w:r>
      <w:r w:rsidR="00B734A2">
        <w:rPr>
          <w:sz w:val="21"/>
          <w:szCs w:val="21"/>
        </w:rPr>
        <w:t>Texas</w:t>
      </w:r>
      <w:r>
        <w:rPr>
          <w:sz w:val="21"/>
          <w:szCs w:val="21"/>
        </w:rPr>
        <w:t xml:space="preserve"> medical </w:t>
      </w:r>
      <w:r w:rsidR="00B734A2">
        <w:rPr>
          <w:sz w:val="21"/>
          <w:szCs w:val="21"/>
        </w:rPr>
        <w:t>school</w:t>
      </w:r>
      <w:r>
        <w:rPr>
          <w:sz w:val="21"/>
          <w:szCs w:val="21"/>
        </w:rPr>
        <w:t xml:space="preserve"> in order to enhance chapter programming, and encourage member participation at state meetings.  There are three funds, which are administered by the TMA-MSS Coordinator.  They are: </w:t>
      </w:r>
      <w:r w:rsidR="00B734A2">
        <w:rPr>
          <w:sz w:val="21"/>
          <w:szCs w:val="21"/>
        </w:rPr>
        <w:t xml:space="preserve">(1) </w:t>
      </w:r>
      <w:r>
        <w:rPr>
          <w:sz w:val="21"/>
          <w:szCs w:val="21"/>
          <w:u w:val="single"/>
        </w:rPr>
        <w:t>TMA Travel Account</w:t>
      </w:r>
      <w:r>
        <w:rPr>
          <w:sz w:val="21"/>
          <w:szCs w:val="21"/>
        </w:rPr>
        <w:t xml:space="preserve">, </w:t>
      </w:r>
      <w:r w:rsidR="00B734A2">
        <w:rPr>
          <w:sz w:val="21"/>
          <w:szCs w:val="21"/>
        </w:rPr>
        <w:t xml:space="preserve">(2) </w:t>
      </w:r>
      <w:r>
        <w:rPr>
          <w:sz w:val="21"/>
          <w:szCs w:val="21"/>
          <w:u w:val="single"/>
        </w:rPr>
        <w:t>TMA Programming Account</w:t>
      </w:r>
      <w:r w:rsidR="00DC13B1">
        <w:rPr>
          <w:sz w:val="21"/>
          <w:szCs w:val="21"/>
        </w:rPr>
        <w:t>,</w:t>
      </w:r>
      <w:r>
        <w:rPr>
          <w:sz w:val="21"/>
          <w:szCs w:val="21"/>
        </w:rPr>
        <w:t xml:space="preserve"> </w:t>
      </w:r>
      <w:r w:rsidR="00B734A2">
        <w:rPr>
          <w:sz w:val="21"/>
          <w:szCs w:val="21"/>
        </w:rPr>
        <w:t xml:space="preserve">and (3) </w:t>
      </w:r>
      <w:r>
        <w:rPr>
          <w:sz w:val="21"/>
          <w:szCs w:val="21"/>
          <w:u w:val="single"/>
        </w:rPr>
        <w:t>AMA Outreach Account</w:t>
      </w:r>
      <w:r w:rsidR="00DC13B1">
        <w:rPr>
          <w:sz w:val="21"/>
          <w:szCs w:val="21"/>
          <w:u w:val="single"/>
        </w:rPr>
        <w:t>, and Policy and Promotion Grant Funding</w:t>
      </w:r>
      <w:r>
        <w:rPr>
          <w:sz w:val="21"/>
          <w:szCs w:val="21"/>
          <w:u w:val="single"/>
        </w:rPr>
        <w:t>.</w:t>
      </w:r>
    </w:p>
    <w:p w14:paraId="6D3513C9" w14:textId="77777777" w:rsidR="00886C29" w:rsidRDefault="00886C29">
      <w:pPr>
        <w:pStyle w:val="Header"/>
        <w:tabs>
          <w:tab w:val="clear" w:pos="4320"/>
          <w:tab w:val="clear" w:pos="8640"/>
        </w:tabs>
        <w:rPr>
          <w:sz w:val="21"/>
          <w:szCs w:val="21"/>
        </w:rPr>
      </w:pPr>
    </w:p>
    <w:p w14:paraId="2844FB95" w14:textId="77777777" w:rsidR="00886C29" w:rsidRDefault="00886C29">
      <w:pPr>
        <w:rPr>
          <w:i/>
          <w:iCs/>
          <w:sz w:val="21"/>
          <w:szCs w:val="21"/>
        </w:rPr>
      </w:pPr>
      <w:r>
        <w:rPr>
          <w:rFonts w:ascii="Tahoma" w:hAnsi="Tahoma" w:cs="Tahoma"/>
          <w:b/>
          <w:bCs/>
          <w:sz w:val="21"/>
          <w:szCs w:val="21"/>
          <w:u w:val="single"/>
        </w:rPr>
        <w:t>TMA TRAVEL ACCOUNT</w:t>
      </w:r>
      <w:r>
        <w:rPr>
          <w:sz w:val="21"/>
          <w:szCs w:val="21"/>
        </w:rPr>
        <w:t>:</w:t>
      </w:r>
      <w:r w:rsidR="0035322A">
        <w:rPr>
          <w:sz w:val="21"/>
          <w:szCs w:val="21"/>
        </w:rPr>
        <w:tab/>
      </w:r>
      <w:r>
        <w:rPr>
          <w:sz w:val="21"/>
          <w:szCs w:val="21"/>
        </w:rPr>
        <w:t>(</w:t>
      </w:r>
      <w:r>
        <w:rPr>
          <w:i/>
          <w:iCs/>
          <w:sz w:val="21"/>
          <w:szCs w:val="21"/>
        </w:rPr>
        <w:t xml:space="preserve">Funds from this account </w:t>
      </w:r>
      <w:r w:rsidRPr="00DC13B1">
        <w:rPr>
          <w:b/>
          <w:i/>
          <w:iCs/>
          <w:sz w:val="21"/>
          <w:szCs w:val="21"/>
          <w:u w:val="single"/>
        </w:rPr>
        <w:t>do not carry over from year to year</w:t>
      </w:r>
      <w:r>
        <w:rPr>
          <w:sz w:val="21"/>
          <w:szCs w:val="21"/>
        </w:rPr>
        <w:t xml:space="preserve">.  </w:t>
      </w:r>
      <w:r>
        <w:rPr>
          <w:i/>
          <w:iCs/>
          <w:sz w:val="21"/>
          <w:szCs w:val="21"/>
        </w:rPr>
        <w:t>If funds are not utilized between January 1</w:t>
      </w:r>
      <w:r>
        <w:rPr>
          <w:i/>
          <w:iCs/>
          <w:sz w:val="21"/>
          <w:szCs w:val="21"/>
          <w:vertAlign w:val="superscript"/>
        </w:rPr>
        <w:t>st</w:t>
      </w:r>
      <w:r w:rsidR="00DC13B1">
        <w:rPr>
          <w:i/>
          <w:iCs/>
          <w:sz w:val="21"/>
          <w:szCs w:val="21"/>
        </w:rPr>
        <w:t>, and December 15</w:t>
      </w:r>
      <w:r w:rsidR="00DC13B1" w:rsidRPr="00DC13B1">
        <w:rPr>
          <w:i/>
          <w:iCs/>
          <w:sz w:val="21"/>
          <w:szCs w:val="21"/>
          <w:vertAlign w:val="superscript"/>
        </w:rPr>
        <w:t>th</w:t>
      </w:r>
      <w:r w:rsidR="00DC13B1">
        <w:rPr>
          <w:i/>
          <w:iCs/>
          <w:sz w:val="21"/>
          <w:szCs w:val="21"/>
        </w:rPr>
        <w:t>,</w:t>
      </w:r>
      <w:r>
        <w:rPr>
          <w:i/>
          <w:iCs/>
          <w:sz w:val="21"/>
          <w:szCs w:val="21"/>
        </w:rPr>
        <w:t xml:space="preserve"> the chapter looses these funds at the end of the fiscal year.)</w:t>
      </w:r>
    </w:p>
    <w:p w14:paraId="79745CD1" w14:textId="77777777" w:rsidR="00886C29" w:rsidRDefault="00886C29">
      <w:pPr>
        <w:pStyle w:val="Header"/>
        <w:tabs>
          <w:tab w:val="clear" w:pos="4320"/>
          <w:tab w:val="clear" w:pos="8640"/>
        </w:tabs>
        <w:rPr>
          <w:sz w:val="21"/>
          <w:szCs w:val="21"/>
        </w:rPr>
      </w:pPr>
    </w:p>
    <w:p w14:paraId="0019A807" w14:textId="71DD20F3" w:rsidR="005C22DB" w:rsidRDefault="00886C29">
      <w:pPr>
        <w:ind w:left="432"/>
        <w:rPr>
          <w:sz w:val="21"/>
          <w:szCs w:val="21"/>
        </w:rPr>
      </w:pPr>
      <w:r>
        <w:rPr>
          <w:b/>
          <w:bCs/>
          <w:sz w:val="21"/>
          <w:szCs w:val="21"/>
        </w:rPr>
        <w:t>Each chapter receives $</w:t>
      </w:r>
      <w:r w:rsidR="00D73B43">
        <w:rPr>
          <w:b/>
          <w:bCs/>
          <w:sz w:val="21"/>
          <w:szCs w:val="21"/>
        </w:rPr>
        <w:t>800</w:t>
      </w:r>
      <w:r>
        <w:rPr>
          <w:b/>
          <w:bCs/>
          <w:sz w:val="21"/>
          <w:szCs w:val="21"/>
        </w:rPr>
        <w:t xml:space="preserve"> annually, to assist with member travel expenses</w:t>
      </w:r>
      <w:r>
        <w:rPr>
          <w:sz w:val="21"/>
          <w:szCs w:val="21"/>
        </w:rPr>
        <w:t xml:space="preserve">.   </w:t>
      </w:r>
      <w:r w:rsidR="005C22DB">
        <w:rPr>
          <w:sz w:val="21"/>
          <w:szCs w:val="21"/>
        </w:rPr>
        <w:t xml:space="preserve">Chapters with satellite campuses receive an additional </w:t>
      </w:r>
      <w:r>
        <w:rPr>
          <w:sz w:val="21"/>
          <w:szCs w:val="21"/>
        </w:rPr>
        <w:t xml:space="preserve">$200 </w:t>
      </w:r>
      <w:r w:rsidR="00D73B43">
        <w:rPr>
          <w:sz w:val="21"/>
          <w:szCs w:val="21"/>
        </w:rPr>
        <w:t xml:space="preserve">per campus </w:t>
      </w:r>
      <w:r w:rsidR="004C5909">
        <w:rPr>
          <w:sz w:val="21"/>
          <w:szCs w:val="21"/>
        </w:rPr>
        <w:t xml:space="preserve">annually </w:t>
      </w:r>
      <w:r>
        <w:rPr>
          <w:sz w:val="21"/>
          <w:szCs w:val="21"/>
        </w:rPr>
        <w:t xml:space="preserve">for member travel.  </w:t>
      </w:r>
      <w:r w:rsidR="005C22DB">
        <w:rPr>
          <w:sz w:val="21"/>
          <w:szCs w:val="21"/>
        </w:rPr>
        <w:t>Chapters in remote locations, making travel difficult</w:t>
      </w:r>
      <w:r w:rsidR="004C5909">
        <w:rPr>
          <w:sz w:val="21"/>
          <w:szCs w:val="21"/>
        </w:rPr>
        <w:t xml:space="preserve"> may </w:t>
      </w:r>
      <w:r w:rsidR="00063DD8">
        <w:rPr>
          <w:sz w:val="21"/>
          <w:szCs w:val="21"/>
        </w:rPr>
        <w:t xml:space="preserve">receive additional travel funding. </w:t>
      </w:r>
      <w:r w:rsidR="004C5909">
        <w:rPr>
          <w:sz w:val="21"/>
          <w:szCs w:val="21"/>
        </w:rPr>
        <w:t>(</w:t>
      </w:r>
      <w:r w:rsidR="005C22DB">
        <w:rPr>
          <w:sz w:val="21"/>
          <w:szCs w:val="21"/>
        </w:rPr>
        <w:t xml:space="preserve">To learn more about discretionary funding available </w:t>
      </w:r>
      <w:r w:rsidR="00063DD8">
        <w:rPr>
          <w:sz w:val="21"/>
          <w:szCs w:val="21"/>
        </w:rPr>
        <w:t xml:space="preserve">due to travel distance </w:t>
      </w:r>
      <w:r w:rsidR="005C22DB">
        <w:rPr>
          <w:sz w:val="21"/>
          <w:szCs w:val="21"/>
        </w:rPr>
        <w:t xml:space="preserve">please contact </w:t>
      </w:r>
      <w:r w:rsidR="00866B68">
        <w:rPr>
          <w:sz w:val="21"/>
          <w:szCs w:val="21"/>
        </w:rPr>
        <w:t>the MSS coordinator</w:t>
      </w:r>
      <w:r w:rsidR="004C5909">
        <w:rPr>
          <w:sz w:val="21"/>
          <w:szCs w:val="21"/>
        </w:rPr>
        <w:t>)</w:t>
      </w:r>
    </w:p>
    <w:p w14:paraId="734FCFCF" w14:textId="77777777" w:rsidR="00886C29" w:rsidRDefault="00886C29">
      <w:pPr>
        <w:pStyle w:val="Header"/>
        <w:tabs>
          <w:tab w:val="clear" w:pos="4320"/>
          <w:tab w:val="clear" w:pos="8640"/>
        </w:tabs>
        <w:rPr>
          <w:sz w:val="21"/>
          <w:szCs w:val="21"/>
        </w:rPr>
      </w:pPr>
    </w:p>
    <w:p w14:paraId="57E42C0A" w14:textId="4B45FDBE" w:rsidR="00886C29" w:rsidRDefault="00886C29">
      <w:pPr>
        <w:ind w:left="432"/>
        <w:rPr>
          <w:sz w:val="21"/>
          <w:szCs w:val="21"/>
          <w:u w:val="single"/>
        </w:rPr>
      </w:pPr>
      <w:r>
        <w:rPr>
          <w:b/>
          <w:bCs/>
          <w:sz w:val="21"/>
          <w:szCs w:val="21"/>
        </w:rPr>
        <w:t>TMA travel funds should be used for TMA meeting expenses only</w:t>
      </w:r>
      <w:r>
        <w:rPr>
          <w:sz w:val="21"/>
          <w:szCs w:val="21"/>
        </w:rPr>
        <w:t xml:space="preserve">.  </w:t>
      </w:r>
      <w:r>
        <w:rPr>
          <w:sz w:val="21"/>
          <w:szCs w:val="21"/>
          <w:u w:val="single"/>
        </w:rPr>
        <w:t xml:space="preserve">Funds are to be used for travel and lodging only! </w:t>
      </w:r>
      <w:r w:rsidR="004C5909">
        <w:rPr>
          <w:sz w:val="21"/>
          <w:szCs w:val="21"/>
          <w:u w:val="single"/>
        </w:rPr>
        <w:t xml:space="preserve">Questions about approved expenses can be directed to the MSS coordinator in advance. </w:t>
      </w:r>
    </w:p>
    <w:p w14:paraId="677A5C37" w14:textId="77777777" w:rsidR="00886C29" w:rsidRDefault="00886C29">
      <w:pPr>
        <w:pStyle w:val="BodyText2"/>
        <w:rPr>
          <w:rFonts w:ascii="Times New Roman" w:hAnsi="Times New Roman"/>
          <w:i w:val="0"/>
          <w:iCs w:val="0"/>
          <w:sz w:val="21"/>
          <w:szCs w:val="21"/>
        </w:rPr>
      </w:pPr>
    </w:p>
    <w:p w14:paraId="5C3088FD" w14:textId="77777777" w:rsidR="00886C29" w:rsidRDefault="00886C29">
      <w:pPr>
        <w:rPr>
          <w:i/>
          <w:iCs/>
          <w:sz w:val="21"/>
          <w:szCs w:val="21"/>
        </w:rPr>
      </w:pPr>
      <w:r>
        <w:rPr>
          <w:rFonts w:ascii="Tahoma" w:hAnsi="Tahoma" w:cs="Tahoma"/>
          <w:b/>
          <w:bCs/>
          <w:sz w:val="21"/>
          <w:szCs w:val="21"/>
          <w:u w:val="single"/>
        </w:rPr>
        <w:t>TMA PROGRAMMING ACCOUNT</w:t>
      </w:r>
      <w:r>
        <w:rPr>
          <w:b/>
          <w:bCs/>
          <w:sz w:val="21"/>
          <w:szCs w:val="21"/>
          <w:u w:val="single"/>
        </w:rPr>
        <w:t>:</w:t>
      </w:r>
      <w:r w:rsidR="0035322A">
        <w:rPr>
          <w:i/>
          <w:iCs/>
          <w:sz w:val="21"/>
          <w:szCs w:val="21"/>
        </w:rPr>
        <w:tab/>
      </w:r>
      <w:r>
        <w:rPr>
          <w:sz w:val="21"/>
          <w:szCs w:val="21"/>
        </w:rPr>
        <w:t>(</w:t>
      </w:r>
      <w:r>
        <w:rPr>
          <w:i/>
          <w:iCs/>
          <w:sz w:val="21"/>
          <w:szCs w:val="21"/>
        </w:rPr>
        <w:t xml:space="preserve">Funds from this account </w:t>
      </w:r>
      <w:r w:rsidRPr="00DC13B1">
        <w:rPr>
          <w:b/>
          <w:i/>
          <w:iCs/>
          <w:sz w:val="21"/>
          <w:szCs w:val="21"/>
          <w:u w:val="single"/>
        </w:rPr>
        <w:t>do not carry over from year to year</w:t>
      </w:r>
      <w:r>
        <w:rPr>
          <w:sz w:val="21"/>
          <w:szCs w:val="21"/>
        </w:rPr>
        <w:t xml:space="preserve">.  </w:t>
      </w:r>
      <w:r>
        <w:rPr>
          <w:i/>
          <w:iCs/>
          <w:sz w:val="21"/>
          <w:szCs w:val="21"/>
        </w:rPr>
        <w:t>If funds are not utilized between January 1</w:t>
      </w:r>
      <w:r>
        <w:rPr>
          <w:i/>
          <w:iCs/>
          <w:sz w:val="21"/>
          <w:szCs w:val="21"/>
          <w:vertAlign w:val="superscript"/>
        </w:rPr>
        <w:t>st</w:t>
      </w:r>
      <w:r>
        <w:rPr>
          <w:i/>
          <w:iCs/>
          <w:sz w:val="21"/>
          <w:szCs w:val="21"/>
        </w:rPr>
        <w:t xml:space="preserve">, and December </w:t>
      </w:r>
      <w:r w:rsidR="00DC13B1">
        <w:rPr>
          <w:i/>
          <w:iCs/>
          <w:sz w:val="21"/>
          <w:szCs w:val="21"/>
        </w:rPr>
        <w:t>15</w:t>
      </w:r>
      <w:r w:rsidR="00DC13B1" w:rsidRPr="00DC13B1">
        <w:rPr>
          <w:i/>
          <w:iCs/>
          <w:sz w:val="21"/>
          <w:szCs w:val="21"/>
          <w:vertAlign w:val="superscript"/>
        </w:rPr>
        <w:t>th</w:t>
      </w:r>
      <w:r w:rsidR="00DC13B1">
        <w:rPr>
          <w:i/>
          <w:iCs/>
          <w:sz w:val="21"/>
          <w:szCs w:val="21"/>
        </w:rPr>
        <w:t>,</w:t>
      </w:r>
      <w:r>
        <w:rPr>
          <w:i/>
          <w:iCs/>
          <w:sz w:val="21"/>
          <w:szCs w:val="21"/>
        </w:rPr>
        <w:t xml:space="preserve"> the chapter </w:t>
      </w:r>
      <w:proofErr w:type="spellStart"/>
      <w:r>
        <w:rPr>
          <w:i/>
          <w:iCs/>
          <w:sz w:val="21"/>
          <w:szCs w:val="21"/>
        </w:rPr>
        <w:t>looses</w:t>
      </w:r>
      <w:proofErr w:type="spellEnd"/>
      <w:r>
        <w:rPr>
          <w:i/>
          <w:iCs/>
          <w:sz w:val="21"/>
          <w:szCs w:val="21"/>
        </w:rPr>
        <w:t xml:space="preserve"> these funds at the end of the fiscal year.)</w:t>
      </w:r>
    </w:p>
    <w:p w14:paraId="4D043809" w14:textId="77777777" w:rsidR="00886C29" w:rsidRDefault="00886C29">
      <w:pPr>
        <w:rPr>
          <w:i/>
          <w:iCs/>
          <w:sz w:val="21"/>
          <w:szCs w:val="21"/>
        </w:rPr>
      </w:pPr>
    </w:p>
    <w:p w14:paraId="35E6A137" w14:textId="77777777" w:rsidR="00063DD8" w:rsidRDefault="00D73B43">
      <w:pPr>
        <w:ind w:left="432" w:firstLine="3"/>
        <w:rPr>
          <w:sz w:val="21"/>
          <w:szCs w:val="21"/>
        </w:rPr>
      </w:pPr>
      <w:r>
        <w:rPr>
          <w:b/>
          <w:bCs/>
          <w:sz w:val="21"/>
          <w:szCs w:val="21"/>
        </w:rPr>
        <w:t>Each chapter receives $</w:t>
      </w:r>
      <w:r w:rsidR="0005559A">
        <w:rPr>
          <w:b/>
          <w:bCs/>
          <w:sz w:val="21"/>
          <w:szCs w:val="21"/>
        </w:rPr>
        <w:t>55</w:t>
      </w:r>
      <w:r w:rsidR="00886C29">
        <w:rPr>
          <w:b/>
          <w:bCs/>
          <w:sz w:val="21"/>
          <w:szCs w:val="21"/>
        </w:rPr>
        <w:t>0 annually</w:t>
      </w:r>
      <w:r>
        <w:rPr>
          <w:sz w:val="21"/>
          <w:szCs w:val="21"/>
        </w:rPr>
        <w:t>.</w:t>
      </w:r>
      <w:r w:rsidR="0035322A">
        <w:rPr>
          <w:sz w:val="21"/>
          <w:szCs w:val="21"/>
        </w:rPr>
        <w:tab/>
      </w:r>
      <w:r w:rsidR="00063DD8">
        <w:rPr>
          <w:sz w:val="21"/>
          <w:szCs w:val="21"/>
        </w:rPr>
        <w:t xml:space="preserve">Discretionary funding is available to Chapters with satellite campuses. To learn more about discretionary funding available for satellite campus programing activities please contact </w:t>
      </w:r>
      <w:r w:rsidR="00BF307D">
        <w:rPr>
          <w:sz w:val="21"/>
          <w:szCs w:val="21"/>
        </w:rPr>
        <w:t>the MSS coordinator</w:t>
      </w:r>
      <w:r w:rsidR="00063DD8">
        <w:rPr>
          <w:sz w:val="21"/>
          <w:szCs w:val="21"/>
        </w:rPr>
        <w:t>.</w:t>
      </w:r>
    </w:p>
    <w:p w14:paraId="6BC37CB1" w14:textId="77777777" w:rsidR="00063DD8" w:rsidRDefault="00063DD8">
      <w:pPr>
        <w:ind w:left="432" w:firstLine="3"/>
        <w:rPr>
          <w:sz w:val="21"/>
          <w:szCs w:val="21"/>
        </w:rPr>
      </w:pPr>
    </w:p>
    <w:p w14:paraId="4593779B" w14:textId="77777777" w:rsidR="00886C29" w:rsidRDefault="00886C29">
      <w:pPr>
        <w:ind w:left="432" w:firstLine="3"/>
        <w:rPr>
          <w:sz w:val="21"/>
          <w:szCs w:val="21"/>
        </w:rPr>
      </w:pPr>
      <w:r>
        <w:rPr>
          <w:sz w:val="21"/>
          <w:szCs w:val="21"/>
        </w:rPr>
        <w:t>These funds are provided to encourage each chapter to invite guest speakers to meetings as well as sponsor programs relative to the needs of future health care professionals.</w:t>
      </w:r>
    </w:p>
    <w:p w14:paraId="45603EF7" w14:textId="77777777" w:rsidR="00886C29" w:rsidRDefault="00886C29">
      <w:pPr>
        <w:rPr>
          <w:sz w:val="21"/>
          <w:szCs w:val="21"/>
        </w:rPr>
      </w:pPr>
    </w:p>
    <w:p w14:paraId="185C526A" w14:textId="77777777" w:rsidR="00886C29" w:rsidRDefault="00886C29">
      <w:pPr>
        <w:ind w:left="432"/>
        <w:rPr>
          <w:sz w:val="21"/>
          <w:szCs w:val="21"/>
        </w:rPr>
      </w:pPr>
      <w:r>
        <w:rPr>
          <w:sz w:val="21"/>
          <w:szCs w:val="21"/>
        </w:rPr>
        <w:t>Programming funds are to be used to cover costs of:</w:t>
      </w:r>
    </w:p>
    <w:p w14:paraId="28D26754" w14:textId="77777777" w:rsidR="00886C29" w:rsidRDefault="00886C29">
      <w:pPr>
        <w:ind w:left="432"/>
        <w:rPr>
          <w:sz w:val="21"/>
          <w:szCs w:val="21"/>
        </w:rPr>
      </w:pPr>
      <w:r>
        <w:rPr>
          <w:sz w:val="21"/>
          <w:szCs w:val="21"/>
        </w:rPr>
        <w:t>A.  Meeting announcement and copying expenses</w:t>
      </w:r>
    </w:p>
    <w:p w14:paraId="2AD2CB8C" w14:textId="77777777" w:rsidR="00886C29" w:rsidRDefault="00886C29">
      <w:pPr>
        <w:ind w:left="432"/>
        <w:rPr>
          <w:sz w:val="21"/>
          <w:szCs w:val="21"/>
        </w:rPr>
      </w:pPr>
      <w:r>
        <w:rPr>
          <w:sz w:val="21"/>
          <w:szCs w:val="21"/>
        </w:rPr>
        <w:t>B.  Postage for video tapes and other library materials for chapter meetings</w:t>
      </w:r>
    </w:p>
    <w:p w14:paraId="73D77F04" w14:textId="77777777" w:rsidR="00886C29" w:rsidRDefault="00886C29">
      <w:pPr>
        <w:ind w:left="432"/>
        <w:rPr>
          <w:sz w:val="21"/>
          <w:szCs w:val="21"/>
        </w:rPr>
      </w:pPr>
      <w:r>
        <w:rPr>
          <w:sz w:val="21"/>
          <w:szCs w:val="21"/>
        </w:rPr>
        <w:t>C.  Honoraria for speakers</w:t>
      </w:r>
    </w:p>
    <w:p w14:paraId="55484F83" w14:textId="77777777" w:rsidR="004200FA" w:rsidRDefault="00886C29">
      <w:pPr>
        <w:ind w:left="432"/>
        <w:rPr>
          <w:sz w:val="21"/>
          <w:szCs w:val="21"/>
        </w:rPr>
      </w:pPr>
      <w:r>
        <w:rPr>
          <w:sz w:val="21"/>
          <w:szCs w:val="21"/>
        </w:rPr>
        <w:t>D.  Refreshments (i.e.</w:t>
      </w:r>
      <w:r w:rsidR="0091425D">
        <w:rPr>
          <w:sz w:val="21"/>
          <w:szCs w:val="21"/>
        </w:rPr>
        <w:t>,</w:t>
      </w:r>
      <w:r>
        <w:rPr>
          <w:sz w:val="21"/>
          <w:szCs w:val="21"/>
        </w:rPr>
        <w:t xml:space="preserve"> Brown Bag Luncheon expenses)</w:t>
      </w:r>
    </w:p>
    <w:p w14:paraId="170F3DE0" w14:textId="7417A596" w:rsidR="00886C29" w:rsidRDefault="00886C29">
      <w:pPr>
        <w:pStyle w:val="BodyText2"/>
        <w:rPr>
          <w:rFonts w:ascii="Times New Roman" w:hAnsi="Times New Roman"/>
          <w:sz w:val="21"/>
          <w:szCs w:val="21"/>
        </w:rPr>
      </w:pPr>
      <w:r>
        <w:rPr>
          <w:rFonts w:ascii="Tahoma" w:hAnsi="Tahoma" w:cs="Tahoma"/>
          <w:b/>
          <w:bCs/>
          <w:i w:val="0"/>
          <w:iCs w:val="0"/>
          <w:sz w:val="21"/>
          <w:szCs w:val="21"/>
          <w:u w:val="single"/>
        </w:rPr>
        <w:t>AMA OUTREACH ACCOUNT</w:t>
      </w:r>
      <w:r>
        <w:rPr>
          <w:rFonts w:ascii="Times New Roman" w:hAnsi="Times New Roman"/>
          <w:b/>
          <w:bCs/>
          <w:i w:val="0"/>
          <w:iCs w:val="0"/>
          <w:sz w:val="21"/>
          <w:szCs w:val="21"/>
          <w:u w:val="single"/>
        </w:rPr>
        <w:t>:</w:t>
      </w:r>
      <w:r>
        <w:rPr>
          <w:rFonts w:ascii="Times New Roman" w:hAnsi="Times New Roman"/>
          <w:b/>
          <w:bCs/>
          <w:i w:val="0"/>
          <w:iCs w:val="0"/>
          <w:sz w:val="21"/>
          <w:szCs w:val="21"/>
        </w:rPr>
        <w:t xml:space="preserve"> </w:t>
      </w:r>
      <w:r w:rsidR="0035322A">
        <w:rPr>
          <w:rFonts w:ascii="Times New Roman" w:hAnsi="Times New Roman"/>
          <w:b/>
          <w:bCs/>
          <w:i w:val="0"/>
          <w:iCs w:val="0"/>
          <w:sz w:val="21"/>
          <w:szCs w:val="21"/>
        </w:rPr>
        <w:tab/>
      </w:r>
      <w:r>
        <w:rPr>
          <w:rFonts w:ascii="Times New Roman" w:hAnsi="Times New Roman"/>
          <w:sz w:val="21"/>
          <w:szCs w:val="21"/>
        </w:rPr>
        <w:t xml:space="preserve">(These funds are administered based on each chapter’s recruitment efforts.  This money is considered an award from the AMA, and these funds have nothing to do with your chapter’s TMA accounts.  </w:t>
      </w:r>
      <w:r>
        <w:rPr>
          <w:rFonts w:ascii="Times New Roman" w:hAnsi="Times New Roman"/>
          <w:sz w:val="21"/>
          <w:szCs w:val="21"/>
          <w:u w:val="single"/>
        </w:rPr>
        <w:t xml:space="preserve">Money in this account </w:t>
      </w:r>
      <w:r w:rsidR="004C5909">
        <w:rPr>
          <w:rFonts w:ascii="Times New Roman" w:hAnsi="Times New Roman"/>
          <w:sz w:val="21"/>
          <w:szCs w:val="21"/>
          <w:u w:val="single"/>
        </w:rPr>
        <w:t xml:space="preserve">DOES </w:t>
      </w:r>
      <w:r>
        <w:rPr>
          <w:rFonts w:ascii="Times New Roman" w:hAnsi="Times New Roman"/>
          <w:sz w:val="21"/>
          <w:szCs w:val="21"/>
          <w:u w:val="single"/>
        </w:rPr>
        <w:t>carry over from year to year</w:t>
      </w:r>
      <w:r>
        <w:rPr>
          <w:rFonts w:ascii="Times New Roman" w:hAnsi="Times New Roman"/>
          <w:sz w:val="21"/>
          <w:szCs w:val="21"/>
        </w:rPr>
        <w:t>.</w:t>
      </w:r>
      <w:r w:rsidR="0091425D">
        <w:rPr>
          <w:rFonts w:ascii="Times New Roman" w:hAnsi="Times New Roman"/>
          <w:sz w:val="21"/>
          <w:szCs w:val="21"/>
        </w:rPr>
        <w:t>)</w:t>
      </w:r>
      <w:r>
        <w:rPr>
          <w:rFonts w:ascii="Times New Roman" w:hAnsi="Times New Roman"/>
          <w:sz w:val="21"/>
          <w:szCs w:val="21"/>
        </w:rPr>
        <w:t xml:space="preserve">  </w:t>
      </w:r>
    </w:p>
    <w:p w14:paraId="3EC58AC6" w14:textId="77777777" w:rsidR="00886C29" w:rsidRDefault="00886C29">
      <w:pPr>
        <w:pStyle w:val="BodyText2"/>
        <w:rPr>
          <w:rFonts w:ascii="Times New Roman" w:hAnsi="Times New Roman"/>
          <w:sz w:val="21"/>
          <w:szCs w:val="21"/>
        </w:rPr>
      </w:pPr>
    </w:p>
    <w:p w14:paraId="3B69A3F3" w14:textId="64550F86" w:rsidR="00886C29" w:rsidRDefault="00886C29">
      <w:pPr>
        <w:pStyle w:val="BodyText2"/>
        <w:ind w:left="432"/>
        <w:rPr>
          <w:rFonts w:ascii="Times New Roman" w:hAnsi="Times New Roman"/>
          <w:b/>
          <w:bCs/>
          <w:i w:val="0"/>
          <w:iCs w:val="0"/>
          <w:sz w:val="21"/>
          <w:szCs w:val="21"/>
          <w:u w:val="single"/>
        </w:rPr>
      </w:pPr>
      <w:r>
        <w:rPr>
          <w:rFonts w:ascii="Times New Roman" w:hAnsi="Times New Roman"/>
          <w:i w:val="0"/>
          <w:iCs w:val="0"/>
          <w:sz w:val="21"/>
          <w:szCs w:val="21"/>
        </w:rPr>
        <w:t xml:space="preserve">AMA Outreach funds are </w:t>
      </w:r>
      <w:r w:rsidR="004027EE">
        <w:rPr>
          <w:rFonts w:ascii="Times New Roman" w:hAnsi="Times New Roman"/>
          <w:i w:val="0"/>
          <w:iCs w:val="0"/>
          <w:sz w:val="21"/>
          <w:szCs w:val="21"/>
        </w:rPr>
        <w:t xml:space="preserve">intended </w:t>
      </w:r>
      <w:r>
        <w:rPr>
          <w:rFonts w:ascii="Times New Roman" w:hAnsi="Times New Roman"/>
          <w:i w:val="0"/>
          <w:iCs w:val="0"/>
          <w:sz w:val="21"/>
          <w:szCs w:val="21"/>
        </w:rPr>
        <w:t>to be used to cover the cost of travel to AMA meetings</w:t>
      </w:r>
      <w:r w:rsidR="004C5909">
        <w:rPr>
          <w:rFonts w:ascii="Times New Roman" w:hAnsi="Times New Roman"/>
          <w:i w:val="0"/>
          <w:iCs w:val="0"/>
          <w:sz w:val="21"/>
          <w:szCs w:val="21"/>
        </w:rPr>
        <w:t xml:space="preserve"> only (Annual, Interim, MARC in DC, and Region 3 meetings are examples)</w:t>
      </w:r>
      <w:r>
        <w:rPr>
          <w:rFonts w:ascii="Times New Roman" w:hAnsi="Times New Roman"/>
          <w:i w:val="0"/>
          <w:iCs w:val="0"/>
          <w:sz w:val="21"/>
          <w:szCs w:val="21"/>
        </w:rPr>
        <w:t xml:space="preserve">.  </w:t>
      </w:r>
    </w:p>
    <w:p w14:paraId="5EC368D5" w14:textId="77777777" w:rsidR="00886C29" w:rsidRDefault="00886C29">
      <w:pPr>
        <w:pStyle w:val="BodyText2"/>
        <w:rPr>
          <w:rFonts w:ascii="Times New Roman" w:hAnsi="Times New Roman"/>
          <w:sz w:val="21"/>
          <w:szCs w:val="21"/>
        </w:rPr>
      </w:pPr>
    </w:p>
    <w:p w14:paraId="09999F21" w14:textId="77777777" w:rsidR="00886C29" w:rsidRDefault="00886C29">
      <w:pPr>
        <w:pStyle w:val="BodyText2"/>
        <w:rPr>
          <w:rFonts w:ascii="Times New Roman" w:hAnsi="Times New Roman"/>
          <w:b/>
          <w:bCs/>
          <w:i w:val="0"/>
          <w:iCs w:val="0"/>
          <w:sz w:val="21"/>
          <w:szCs w:val="21"/>
        </w:rPr>
      </w:pPr>
      <w:r>
        <w:rPr>
          <w:rFonts w:ascii="Tahoma" w:hAnsi="Tahoma" w:cs="Tahoma"/>
          <w:b/>
          <w:bCs/>
          <w:i w:val="0"/>
          <w:iCs w:val="0"/>
          <w:sz w:val="21"/>
          <w:szCs w:val="21"/>
          <w:u w:val="single"/>
        </w:rPr>
        <w:t xml:space="preserve">ADDITIONAL </w:t>
      </w:r>
      <w:r w:rsidR="0035322A">
        <w:rPr>
          <w:rFonts w:ascii="Tahoma" w:hAnsi="Tahoma" w:cs="Tahoma"/>
          <w:b/>
          <w:bCs/>
          <w:i w:val="0"/>
          <w:iCs w:val="0"/>
          <w:sz w:val="21"/>
          <w:szCs w:val="21"/>
          <w:u w:val="single"/>
        </w:rPr>
        <w:t xml:space="preserve">TMA </w:t>
      </w:r>
      <w:r>
        <w:rPr>
          <w:rFonts w:ascii="Tahoma" w:hAnsi="Tahoma" w:cs="Tahoma"/>
          <w:b/>
          <w:bCs/>
          <w:i w:val="0"/>
          <w:iCs w:val="0"/>
          <w:sz w:val="21"/>
          <w:szCs w:val="21"/>
          <w:u w:val="single"/>
        </w:rPr>
        <w:t>FUNDING</w:t>
      </w:r>
      <w:r>
        <w:rPr>
          <w:rFonts w:ascii="Times New Roman" w:hAnsi="Times New Roman"/>
          <w:b/>
          <w:bCs/>
          <w:i w:val="0"/>
          <w:iCs w:val="0"/>
          <w:sz w:val="21"/>
          <w:szCs w:val="21"/>
          <w:u w:val="single"/>
        </w:rPr>
        <w:t>:</w:t>
      </w:r>
      <w:r>
        <w:rPr>
          <w:rFonts w:ascii="Times New Roman" w:hAnsi="Times New Roman"/>
          <w:b/>
          <w:bCs/>
          <w:i w:val="0"/>
          <w:iCs w:val="0"/>
          <w:sz w:val="21"/>
          <w:szCs w:val="21"/>
        </w:rPr>
        <w:t xml:space="preserve">  </w:t>
      </w:r>
    </w:p>
    <w:p w14:paraId="657A701B" w14:textId="77777777" w:rsidR="00886C29" w:rsidRDefault="00886C29">
      <w:pPr>
        <w:pStyle w:val="BodyText2"/>
        <w:ind w:left="432"/>
        <w:rPr>
          <w:rFonts w:ascii="Times New Roman" w:hAnsi="Times New Roman"/>
          <w:i w:val="0"/>
          <w:iCs w:val="0"/>
          <w:sz w:val="21"/>
          <w:szCs w:val="21"/>
        </w:rPr>
      </w:pPr>
      <w:r w:rsidRPr="0091425D">
        <w:rPr>
          <w:rFonts w:ascii="Times New Roman" w:hAnsi="Times New Roman"/>
          <w:b/>
          <w:bCs/>
          <w:i w:val="0"/>
          <w:iCs w:val="0"/>
          <w:sz w:val="21"/>
          <w:szCs w:val="21"/>
          <w:u w:val="single"/>
        </w:rPr>
        <w:t>Brown Bags Luncheon Series:</w:t>
      </w:r>
      <w:r w:rsidRPr="0091425D">
        <w:rPr>
          <w:rFonts w:ascii="Times New Roman" w:hAnsi="Times New Roman"/>
          <w:i w:val="0"/>
          <w:iCs w:val="0"/>
          <w:sz w:val="21"/>
          <w:szCs w:val="21"/>
        </w:rPr>
        <w:t xml:space="preserve">  </w:t>
      </w:r>
      <w:r w:rsidR="0091425D">
        <w:rPr>
          <w:rFonts w:ascii="Times New Roman" w:hAnsi="Times New Roman"/>
          <w:i w:val="0"/>
          <w:iCs w:val="0"/>
          <w:sz w:val="21"/>
          <w:szCs w:val="21"/>
        </w:rPr>
        <w:t xml:space="preserve">TMA </w:t>
      </w:r>
      <w:r w:rsidRPr="0091425D">
        <w:rPr>
          <w:rFonts w:ascii="Times New Roman" w:hAnsi="Times New Roman"/>
          <w:i w:val="0"/>
          <w:iCs w:val="0"/>
          <w:sz w:val="21"/>
          <w:szCs w:val="21"/>
        </w:rPr>
        <w:t>Legislative Affairs offer</w:t>
      </w:r>
      <w:r w:rsidR="0091425D">
        <w:rPr>
          <w:rFonts w:ascii="Times New Roman" w:hAnsi="Times New Roman"/>
          <w:i w:val="0"/>
          <w:iCs w:val="0"/>
          <w:sz w:val="21"/>
          <w:szCs w:val="21"/>
        </w:rPr>
        <w:t>s</w:t>
      </w:r>
      <w:r w:rsidRPr="0091425D">
        <w:rPr>
          <w:rFonts w:ascii="Times New Roman" w:hAnsi="Times New Roman"/>
          <w:i w:val="0"/>
          <w:iCs w:val="0"/>
          <w:sz w:val="21"/>
          <w:szCs w:val="21"/>
        </w:rPr>
        <w:t xml:space="preserve"> additional funds to assist with the TMA-MSS Brown Bag Luncheon Series</w:t>
      </w:r>
      <w:r w:rsidR="00D73B43">
        <w:rPr>
          <w:rFonts w:ascii="Times New Roman" w:hAnsi="Times New Roman"/>
          <w:i w:val="0"/>
          <w:iCs w:val="0"/>
          <w:sz w:val="21"/>
          <w:szCs w:val="21"/>
        </w:rPr>
        <w:t xml:space="preserve"> if the topic covers legislative issues</w:t>
      </w:r>
      <w:r w:rsidRPr="0091425D">
        <w:rPr>
          <w:rFonts w:ascii="Times New Roman" w:hAnsi="Times New Roman"/>
          <w:i w:val="0"/>
          <w:iCs w:val="0"/>
          <w:sz w:val="21"/>
          <w:szCs w:val="21"/>
        </w:rPr>
        <w:t xml:space="preserve">.  Contact the MSS Coordinator for more details, or </w:t>
      </w:r>
      <w:r w:rsidR="00DC13B1">
        <w:rPr>
          <w:rFonts w:ascii="Times New Roman" w:hAnsi="Times New Roman"/>
          <w:i w:val="0"/>
          <w:iCs w:val="0"/>
          <w:sz w:val="21"/>
          <w:szCs w:val="21"/>
        </w:rPr>
        <w:t xml:space="preserve">look </w:t>
      </w:r>
      <w:r w:rsidR="00DC13B1" w:rsidRPr="00470726">
        <w:rPr>
          <w:rFonts w:ascii="Times New Roman" w:hAnsi="Times New Roman"/>
          <w:i w:val="0"/>
          <w:iCs w:val="0"/>
          <w:sz w:val="21"/>
          <w:szCs w:val="21"/>
        </w:rPr>
        <w:t>in</w:t>
      </w:r>
      <w:r w:rsidR="00DC13B1" w:rsidRPr="00DC13B1">
        <w:rPr>
          <w:rFonts w:ascii="Times New Roman" w:hAnsi="Times New Roman"/>
          <w:b/>
          <w:i w:val="0"/>
          <w:iCs w:val="0"/>
          <w:sz w:val="21"/>
          <w:szCs w:val="21"/>
        </w:rPr>
        <w:t xml:space="preserve"> file #1</w:t>
      </w:r>
      <w:r w:rsidR="001D2C8B">
        <w:rPr>
          <w:rFonts w:ascii="Times New Roman" w:hAnsi="Times New Roman"/>
          <w:b/>
          <w:i w:val="0"/>
          <w:iCs w:val="0"/>
          <w:sz w:val="21"/>
          <w:szCs w:val="21"/>
        </w:rPr>
        <w:t>0</w:t>
      </w:r>
      <w:r w:rsidRPr="0091425D">
        <w:rPr>
          <w:rFonts w:ascii="Times New Roman" w:hAnsi="Times New Roman"/>
          <w:i w:val="0"/>
          <w:iCs w:val="0"/>
          <w:sz w:val="21"/>
          <w:szCs w:val="21"/>
        </w:rPr>
        <w:t>.</w:t>
      </w:r>
    </w:p>
    <w:p w14:paraId="252BA1B7" w14:textId="77777777" w:rsidR="00D73B43" w:rsidRDefault="00D73B43">
      <w:pPr>
        <w:pStyle w:val="BodyText2"/>
        <w:ind w:left="432"/>
        <w:rPr>
          <w:rFonts w:ascii="Times New Roman" w:hAnsi="Times New Roman"/>
          <w:sz w:val="21"/>
          <w:szCs w:val="21"/>
        </w:rPr>
      </w:pPr>
    </w:p>
    <w:p w14:paraId="15E79E28" w14:textId="4A386626" w:rsidR="00D73B43" w:rsidRPr="00D73B43" w:rsidRDefault="00D73B43">
      <w:pPr>
        <w:pStyle w:val="BodyText2"/>
        <w:ind w:left="432"/>
        <w:rPr>
          <w:rFonts w:ascii="Times New Roman" w:hAnsi="Times New Roman"/>
          <w:i w:val="0"/>
          <w:sz w:val="21"/>
          <w:szCs w:val="21"/>
        </w:rPr>
      </w:pPr>
      <w:r w:rsidRPr="00D73B43">
        <w:rPr>
          <w:rFonts w:ascii="Times New Roman" w:hAnsi="Times New Roman"/>
          <w:b/>
          <w:i w:val="0"/>
          <w:sz w:val="21"/>
          <w:szCs w:val="21"/>
          <w:u w:val="single"/>
        </w:rPr>
        <w:t>AMA Delegate Funding:</w:t>
      </w:r>
      <w:r>
        <w:rPr>
          <w:rFonts w:ascii="Times New Roman" w:hAnsi="Times New Roman"/>
          <w:b/>
          <w:i w:val="0"/>
          <w:sz w:val="21"/>
          <w:szCs w:val="21"/>
          <w:u w:val="single"/>
        </w:rPr>
        <w:t xml:space="preserve"> </w:t>
      </w:r>
      <w:r w:rsidR="00B45B98">
        <w:rPr>
          <w:rFonts w:ascii="Times New Roman" w:hAnsi="Times New Roman"/>
          <w:i w:val="0"/>
          <w:sz w:val="21"/>
          <w:szCs w:val="21"/>
        </w:rPr>
        <w:t xml:space="preserve">TMA also provides $250 per chapter </w:t>
      </w:r>
      <w:r w:rsidR="001754F1">
        <w:rPr>
          <w:rFonts w:ascii="Times New Roman" w:hAnsi="Times New Roman"/>
          <w:i w:val="0"/>
          <w:sz w:val="21"/>
          <w:szCs w:val="21"/>
        </w:rPr>
        <w:t xml:space="preserve">delegate and alternate delegate at each campus </w:t>
      </w:r>
      <w:r w:rsidR="00B45B98">
        <w:rPr>
          <w:rFonts w:ascii="Times New Roman" w:hAnsi="Times New Roman"/>
          <w:i w:val="0"/>
          <w:sz w:val="21"/>
          <w:szCs w:val="21"/>
        </w:rPr>
        <w:t xml:space="preserve">and satellite campus for AMA </w:t>
      </w:r>
      <w:r w:rsidR="001754F1">
        <w:rPr>
          <w:rFonts w:ascii="Times New Roman" w:hAnsi="Times New Roman"/>
          <w:i w:val="0"/>
          <w:sz w:val="21"/>
          <w:szCs w:val="21"/>
        </w:rPr>
        <w:t xml:space="preserve">MSS </w:t>
      </w:r>
      <w:r w:rsidR="00B45B98">
        <w:rPr>
          <w:rFonts w:ascii="Times New Roman" w:hAnsi="Times New Roman"/>
          <w:i w:val="0"/>
          <w:sz w:val="21"/>
          <w:szCs w:val="21"/>
        </w:rPr>
        <w:t>delegate travel to AMA</w:t>
      </w:r>
      <w:r w:rsidR="001754F1">
        <w:rPr>
          <w:rFonts w:ascii="Times New Roman" w:hAnsi="Times New Roman"/>
          <w:i w:val="0"/>
          <w:sz w:val="21"/>
          <w:szCs w:val="21"/>
        </w:rPr>
        <w:t xml:space="preserve"> MSS</w:t>
      </w:r>
      <w:r w:rsidR="00B45B98">
        <w:rPr>
          <w:rFonts w:ascii="Times New Roman" w:hAnsi="Times New Roman"/>
          <w:i w:val="0"/>
          <w:sz w:val="21"/>
          <w:szCs w:val="21"/>
        </w:rPr>
        <w:t xml:space="preserve"> meetings.  These funds </w:t>
      </w:r>
      <w:r w:rsidR="00B45B98" w:rsidRPr="00DC13B1">
        <w:rPr>
          <w:rFonts w:ascii="Times New Roman" w:hAnsi="Times New Roman"/>
          <w:b/>
          <w:i w:val="0"/>
          <w:sz w:val="21"/>
          <w:szCs w:val="21"/>
        </w:rPr>
        <w:t>do not carry over from year to year</w:t>
      </w:r>
      <w:r w:rsidR="00B45B98">
        <w:rPr>
          <w:rFonts w:ascii="Times New Roman" w:hAnsi="Times New Roman"/>
          <w:i w:val="0"/>
          <w:sz w:val="21"/>
          <w:szCs w:val="21"/>
        </w:rPr>
        <w:t xml:space="preserve"> and are available for both the annual and interim </w:t>
      </w:r>
      <w:r w:rsidR="00A05EE9">
        <w:rPr>
          <w:rFonts w:ascii="Times New Roman" w:hAnsi="Times New Roman"/>
          <w:i w:val="0"/>
          <w:sz w:val="21"/>
          <w:szCs w:val="21"/>
        </w:rPr>
        <w:t>meetings</w:t>
      </w:r>
      <w:r w:rsidR="00B45B98">
        <w:rPr>
          <w:rFonts w:ascii="Times New Roman" w:hAnsi="Times New Roman"/>
          <w:i w:val="0"/>
          <w:sz w:val="21"/>
          <w:szCs w:val="21"/>
        </w:rPr>
        <w:t xml:space="preserve">.  </w:t>
      </w:r>
      <w:r w:rsidR="00A05EE9">
        <w:rPr>
          <w:rFonts w:ascii="Times New Roman" w:hAnsi="Times New Roman"/>
          <w:i w:val="0"/>
          <w:sz w:val="21"/>
          <w:szCs w:val="21"/>
        </w:rPr>
        <w:t xml:space="preserve">Funds can be used all at once at either meeting or split between the two meetings. </w:t>
      </w:r>
      <w:r w:rsidR="00B45B98">
        <w:rPr>
          <w:rFonts w:ascii="Times New Roman" w:hAnsi="Times New Roman"/>
          <w:i w:val="0"/>
          <w:sz w:val="21"/>
          <w:szCs w:val="21"/>
        </w:rPr>
        <w:t xml:space="preserve">Please contact the MSS coordinator for more information. </w:t>
      </w:r>
    </w:p>
    <w:p w14:paraId="71AB329B" w14:textId="77777777" w:rsidR="00D73B43" w:rsidRDefault="00D73B43">
      <w:pPr>
        <w:pStyle w:val="BodyText2"/>
        <w:ind w:left="432"/>
        <w:rPr>
          <w:rFonts w:ascii="Times New Roman" w:hAnsi="Times New Roman"/>
          <w:sz w:val="21"/>
          <w:szCs w:val="21"/>
        </w:rPr>
      </w:pPr>
    </w:p>
    <w:p w14:paraId="4FC1487D" w14:textId="0DD5FAEF" w:rsidR="00D73B43" w:rsidRPr="00B45B98" w:rsidRDefault="00D73B43">
      <w:pPr>
        <w:pStyle w:val="BodyText2"/>
        <w:ind w:left="432"/>
        <w:rPr>
          <w:rFonts w:ascii="Times New Roman" w:hAnsi="Times New Roman"/>
          <w:bCs/>
          <w:i w:val="0"/>
          <w:iCs w:val="0"/>
          <w:sz w:val="21"/>
          <w:szCs w:val="21"/>
        </w:rPr>
      </w:pPr>
      <w:r w:rsidRPr="00B45B98">
        <w:rPr>
          <w:rFonts w:ascii="Times New Roman" w:hAnsi="Times New Roman"/>
          <w:b/>
          <w:i w:val="0"/>
          <w:sz w:val="21"/>
          <w:szCs w:val="21"/>
          <w:u w:val="single"/>
        </w:rPr>
        <w:t xml:space="preserve">MSS E.C. </w:t>
      </w:r>
      <w:r w:rsidR="004200FA">
        <w:rPr>
          <w:rFonts w:ascii="Times New Roman" w:hAnsi="Times New Roman"/>
          <w:b/>
          <w:i w:val="0"/>
          <w:sz w:val="21"/>
          <w:szCs w:val="21"/>
          <w:u w:val="single"/>
        </w:rPr>
        <w:t xml:space="preserve">and BCC </w:t>
      </w:r>
      <w:r w:rsidRPr="00B45B98">
        <w:rPr>
          <w:rFonts w:ascii="Times New Roman" w:hAnsi="Times New Roman"/>
          <w:b/>
          <w:i w:val="0"/>
          <w:sz w:val="21"/>
          <w:szCs w:val="21"/>
          <w:u w:val="single"/>
        </w:rPr>
        <w:t>Travel:</w:t>
      </w:r>
      <w:r w:rsidR="00B45B98">
        <w:rPr>
          <w:rFonts w:ascii="Times New Roman" w:hAnsi="Times New Roman"/>
          <w:b/>
          <w:i w:val="0"/>
          <w:sz w:val="21"/>
          <w:szCs w:val="21"/>
          <w:u w:val="single"/>
        </w:rPr>
        <w:t xml:space="preserve"> </w:t>
      </w:r>
      <w:r w:rsidR="00B45B98">
        <w:rPr>
          <w:rFonts w:ascii="Times New Roman" w:hAnsi="Times New Roman"/>
          <w:i w:val="0"/>
          <w:sz w:val="21"/>
          <w:szCs w:val="21"/>
        </w:rPr>
        <w:t>Funds are also available for members of the MSS executive council</w:t>
      </w:r>
      <w:r w:rsidR="004200FA">
        <w:rPr>
          <w:rFonts w:ascii="Times New Roman" w:hAnsi="Times New Roman"/>
          <w:i w:val="0"/>
          <w:sz w:val="21"/>
          <w:szCs w:val="21"/>
        </w:rPr>
        <w:t xml:space="preserve"> and BCC members</w:t>
      </w:r>
      <w:r w:rsidR="00B45B98">
        <w:rPr>
          <w:rFonts w:ascii="Times New Roman" w:hAnsi="Times New Roman"/>
          <w:i w:val="0"/>
          <w:sz w:val="21"/>
          <w:szCs w:val="21"/>
        </w:rPr>
        <w:t>.  Please contact the MSS coordinator for more information on these funds.</w:t>
      </w:r>
    </w:p>
    <w:sectPr w:rsidR="00D73B43" w:rsidRPr="00B45B98">
      <w:footerReference w:type="default" r:id="rId10"/>
      <w:headerReference w:type="first" r:id="rId11"/>
      <w:pgSz w:w="12240" w:h="15840"/>
      <w:pgMar w:top="1008" w:right="1296" w:bottom="72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F9EF4" w14:textId="77777777" w:rsidR="00F9493B" w:rsidRDefault="00F9493B">
      <w:r>
        <w:separator/>
      </w:r>
    </w:p>
  </w:endnote>
  <w:endnote w:type="continuationSeparator" w:id="0">
    <w:p w14:paraId="795713A9" w14:textId="77777777" w:rsidR="00F9493B" w:rsidRDefault="00F9493B">
      <w:r>
        <w:continuationSeparator/>
      </w:r>
    </w:p>
  </w:endnote>
  <w:endnote w:type="continuationNotice" w:id="1">
    <w:p w14:paraId="5FD5DEA5" w14:textId="77777777" w:rsidR="00F9493B" w:rsidRDefault="00F949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7ACD7" w14:textId="77777777" w:rsidR="00886C29" w:rsidRDefault="00886C29">
    <w:pPr>
      <w:pStyle w:val="Footer"/>
      <w:jc w:val="center"/>
      <w:rPr>
        <w:rFonts w:ascii="Tahoma" w:hAnsi="Tahoma"/>
        <w:sz w:val="14"/>
        <w:szCs w:val="14"/>
      </w:rPr>
    </w:pPr>
    <w:r>
      <w:rPr>
        <w:rFonts w:ascii="Tahoma" w:hAnsi="Tahoma"/>
        <w:sz w:val="14"/>
        <w:szCs w:val="14"/>
      </w:rPr>
      <w:t>II.G.</w:t>
    </w:r>
    <w:r>
      <w:rPr>
        <w:rStyle w:val="PageNumber"/>
        <w:rFonts w:ascii="Tahoma" w:hAnsi="Tahoma"/>
        <w:sz w:val="14"/>
        <w:szCs w:val="14"/>
      </w:rPr>
      <w:fldChar w:fldCharType="begin"/>
    </w:r>
    <w:r>
      <w:rPr>
        <w:rStyle w:val="PageNumber"/>
        <w:rFonts w:ascii="Tahoma" w:hAnsi="Tahoma"/>
        <w:sz w:val="14"/>
        <w:szCs w:val="14"/>
      </w:rPr>
      <w:instrText xml:space="preserve"> PAGE </w:instrText>
    </w:r>
    <w:r>
      <w:rPr>
        <w:rStyle w:val="PageNumber"/>
        <w:rFonts w:ascii="Tahoma" w:hAnsi="Tahoma"/>
        <w:sz w:val="14"/>
        <w:szCs w:val="14"/>
      </w:rPr>
      <w:fldChar w:fldCharType="separate"/>
    </w:r>
    <w:r>
      <w:rPr>
        <w:rStyle w:val="PageNumber"/>
        <w:rFonts w:ascii="Tahoma" w:hAnsi="Tahoma"/>
        <w:noProof/>
        <w:sz w:val="14"/>
        <w:szCs w:val="14"/>
      </w:rPr>
      <w:t>2</w:t>
    </w:r>
    <w:r>
      <w:rPr>
        <w:rStyle w:val="PageNumber"/>
        <w:rFonts w:ascii="Tahoma" w:hAnsi="Tahoma"/>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F7BA8" w14:textId="77777777" w:rsidR="00F9493B" w:rsidRDefault="00F9493B">
      <w:r>
        <w:separator/>
      </w:r>
    </w:p>
  </w:footnote>
  <w:footnote w:type="continuationSeparator" w:id="0">
    <w:p w14:paraId="2873EBFC" w14:textId="77777777" w:rsidR="00F9493B" w:rsidRDefault="00F9493B">
      <w:r>
        <w:continuationSeparator/>
      </w:r>
    </w:p>
  </w:footnote>
  <w:footnote w:type="continuationNotice" w:id="1">
    <w:p w14:paraId="291ED85E" w14:textId="77777777" w:rsidR="00F9493B" w:rsidRDefault="00F949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9328A" w14:textId="77777777" w:rsidR="00886C29" w:rsidRDefault="00886C29">
    <w:pPr>
      <w:pStyle w:val="Heading2"/>
      <w:rPr>
        <w:sz w:val="42"/>
        <w:szCs w:val="42"/>
      </w:rPr>
    </w:pPr>
    <w:r>
      <w:rPr>
        <w:sz w:val="42"/>
        <w:szCs w:val="42"/>
      </w:rPr>
      <w:t>Basic Funding Facts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D4A18"/>
    <w:multiLevelType w:val="singleLevel"/>
    <w:tmpl w:val="7E0032E4"/>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2CC000C0"/>
    <w:multiLevelType w:val="singleLevel"/>
    <w:tmpl w:val="C2C6C5A0"/>
    <w:lvl w:ilvl="0">
      <w:start w:val="2"/>
      <w:numFmt w:val="bullet"/>
      <w:lvlText w:val=""/>
      <w:lvlJc w:val="left"/>
      <w:pPr>
        <w:tabs>
          <w:tab w:val="num" w:pos="1080"/>
        </w:tabs>
        <w:ind w:left="1080" w:hanging="360"/>
      </w:pPr>
      <w:rPr>
        <w:rFonts w:ascii="Wingdings" w:hAnsi="Wingdings" w:hint="default"/>
      </w:rPr>
    </w:lvl>
  </w:abstractNum>
  <w:abstractNum w:abstractNumId="2" w15:restartNumberingAfterBreak="0">
    <w:nsid w:val="63DB1AD5"/>
    <w:multiLevelType w:val="singleLevel"/>
    <w:tmpl w:val="1D8E46DE"/>
    <w:lvl w:ilvl="0">
      <w:start w:val="1"/>
      <w:numFmt w:val="bullet"/>
      <w:lvlText w:val=""/>
      <w:lvlJc w:val="left"/>
      <w:pPr>
        <w:tabs>
          <w:tab w:val="num" w:pos="720"/>
        </w:tabs>
        <w:ind w:left="720" w:hanging="720"/>
      </w:pPr>
      <w:rPr>
        <w:rFonts w:ascii="Wingdings" w:hAnsi="Wingdings" w:hint="default"/>
      </w:rPr>
    </w:lvl>
  </w:abstractNum>
  <w:abstractNum w:abstractNumId="3" w15:restartNumberingAfterBreak="0">
    <w:nsid w:val="77B64BF0"/>
    <w:multiLevelType w:val="singleLevel"/>
    <w:tmpl w:val="EE5E4EFA"/>
    <w:lvl w:ilvl="0">
      <w:start w:val="4"/>
      <w:numFmt w:val="bullet"/>
      <w:lvlText w:val=""/>
      <w:lvlJc w:val="left"/>
      <w:pPr>
        <w:tabs>
          <w:tab w:val="num" w:pos="1080"/>
        </w:tabs>
        <w:ind w:left="1080" w:hanging="360"/>
      </w:pPr>
      <w:rPr>
        <w:rFonts w:ascii="Wingdings" w:hAnsi="Wingdings" w:hint="default"/>
      </w:rPr>
    </w:lvl>
  </w:abstractNum>
  <w:num w:numId="1" w16cid:durableId="966543775">
    <w:abstractNumId w:val="2"/>
  </w:num>
  <w:num w:numId="2" w16cid:durableId="1732658906">
    <w:abstractNumId w:val="0"/>
  </w:num>
  <w:num w:numId="3" w16cid:durableId="1974678405">
    <w:abstractNumId w:val="3"/>
  </w:num>
  <w:num w:numId="4" w16cid:durableId="18167536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946"/>
    <w:rsid w:val="0005559A"/>
    <w:rsid w:val="00063DD8"/>
    <w:rsid w:val="001754F1"/>
    <w:rsid w:val="001D2C8B"/>
    <w:rsid w:val="002814B6"/>
    <w:rsid w:val="002F60A4"/>
    <w:rsid w:val="0035322A"/>
    <w:rsid w:val="004027EE"/>
    <w:rsid w:val="0041392D"/>
    <w:rsid w:val="004200FA"/>
    <w:rsid w:val="004556C1"/>
    <w:rsid w:val="00470726"/>
    <w:rsid w:val="004C5909"/>
    <w:rsid w:val="00537F73"/>
    <w:rsid w:val="00553D3F"/>
    <w:rsid w:val="00571B90"/>
    <w:rsid w:val="005A6F82"/>
    <w:rsid w:val="005C22DB"/>
    <w:rsid w:val="006E741E"/>
    <w:rsid w:val="00725458"/>
    <w:rsid w:val="007A74A6"/>
    <w:rsid w:val="007B3B5D"/>
    <w:rsid w:val="007D2804"/>
    <w:rsid w:val="00866B68"/>
    <w:rsid w:val="00886C29"/>
    <w:rsid w:val="00900FA1"/>
    <w:rsid w:val="0091425D"/>
    <w:rsid w:val="00926628"/>
    <w:rsid w:val="009A0DD0"/>
    <w:rsid w:val="009F5CA2"/>
    <w:rsid w:val="00A05EE9"/>
    <w:rsid w:val="00A852EE"/>
    <w:rsid w:val="00AD054F"/>
    <w:rsid w:val="00B05F9E"/>
    <w:rsid w:val="00B45B98"/>
    <w:rsid w:val="00B734A2"/>
    <w:rsid w:val="00BF307D"/>
    <w:rsid w:val="00C07A86"/>
    <w:rsid w:val="00C14370"/>
    <w:rsid w:val="00CD36F0"/>
    <w:rsid w:val="00CF0CF9"/>
    <w:rsid w:val="00D73B43"/>
    <w:rsid w:val="00DA4E67"/>
    <w:rsid w:val="00DB0946"/>
    <w:rsid w:val="00DC13B1"/>
    <w:rsid w:val="00E967A8"/>
    <w:rsid w:val="00F94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D26E0E"/>
  <w15:chartTrackingRefBased/>
  <w15:docId w15:val="{AE342528-8544-4836-8076-6D578B5F4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rFonts w:ascii="Tahoma" w:hAnsi="Tahoma"/>
      <w:sz w:val="32"/>
    </w:rPr>
  </w:style>
  <w:style w:type="paragraph" w:styleId="Heading2">
    <w:name w:val="heading 2"/>
    <w:basedOn w:val="Normal"/>
    <w:next w:val="Normal"/>
    <w:qFormat/>
    <w:pPr>
      <w:keepNext/>
      <w:jc w:val="right"/>
      <w:outlineLvl w:val="1"/>
    </w:pPr>
    <w:rPr>
      <w:rFonts w:ascii="Tahoma" w:hAnsi="Tahoma"/>
      <w:b/>
      <w:sz w:val="44"/>
    </w:rPr>
  </w:style>
  <w:style w:type="paragraph" w:styleId="Heading3">
    <w:name w:val="heading 3"/>
    <w:basedOn w:val="Normal"/>
    <w:next w:val="Normal"/>
    <w:qFormat/>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Arial" w:hAnsi="Arial"/>
      <w:sz w:val="28"/>
    </w:rPr>
  </w:style>
  <w:style w:type="paragraph" w:styleId="Title">
    <w:name w:val="Title"/>
    <w:basedOn w:val="Normal"/>
    <w:qFormat/>
    <w:pPr>
      <w:jc w:val="center"/>
    </w:pPr>
    <w:rPr>
      <w:rFonts w:ascii="Comic Sans MS" w:hAnsi="Comic Sans MS"/>
      <w:b/>
      <w:sz w:val="28"/>
    </w:rPr>
  </w:style>
  <w:style w:type="paragraph" w:styleId="BodyText">
    <w:name w:val="Body Text"/>
    <w:basedOn w:val="Normal"/>
    <w:pPr>
      <w:jc w:val="center"/>
    </w:pPr>
    <w:rPr>
      <w:rFonts w:ascii="Comic Sans MS" w:hAnsi="Comic Sans MS"/>
    </w:rPr>
  </w:style>
  <w:style w:type="paragraph" w:styleId="BodyTextIndent">
    <w:name w:val="Body Text Indent"/>
    <w:basedOn w:val="Normal"/>
    <w:pPr>
      <w:ind w:left="720"/>
    </w:pPr>
    <w:rPr>
      <w:rFonts w:ascii="Comic Sans MS" w:hAnsi="Comic Sans M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rFonts w:ascii="Comic Sans MS" w:hAnsi="Comic Sans MS"/>
      <w:i/>
      <w:iCs/>
    </w:rPr>
  </w:style>
  <w:style w:type="paragraph" w:styleId="BalloonText">
    <w:name w:val="Balloon Text"/>
    <w:basedOn w:val="Normal"/>
    <w:link w:val="BalloonTextChar"/>
    <w:uiPriority w:val="99"/>
    <w:semiHidden/>
    <w:unhideWhenUsed/>
    <w:rsid w:val="0005559A"/>
    <w:rPr>
      <w:rFonts w:ascii="Segoe UI" w:hAnsi="Segoe UI" w:cs="Segoe UI"/>
      <w:sz w:val="18"/>
      <w:szCs w:val="18"/>
    </w:rPr>
  </w:style>
  <w:style w:type="character" w:customStyle="1" w:styleId="BalloonTextChar">
    <w:name w:val="Balloon Text Char"/>
    <w:link w:val="BalloonText"/>
    <w:uiPriority w:val="99"/>
    <w:semiHidden/>
    <w:rsid w:val="0005559A"/>
    <w:rPr>
      <w:rFonts w:ascii="Segoe UI" w:hAnsi="Segoe UI" w:cs="Segoe UI"/>
      <w:sz w:val="18"/>
      <w:szCs w:val="18"/>
    </w:rPr>
  </w:style>
  <w:style w:type="character" w:styleId="CommentReference">
    <w:name w:val="annotation reference"/>
    <w:uiPriority w:val="99"/>
    <w:semiHidden/>
    <w:unhideWhenUsed/>
    <w:rsid w:val="004200FA"/>
    <w:rPr>
      <w:sz w:val="16"/>
      <w:szCs w:val="16"/>
    </w:rPr>
  </w:style>
  <w:style w:type="paragraph" w:styleId="CommentText">
    <w:name w:val="annotation text"/>
    <w:basedOn w:val="Normal"/>
    <w:link w:val="CommentTextChar"/>
    <w:uiPriority w:val="99"/>
    <w:semiHidden/>
    <w:unhideWhenUsed/>
    <w:rsid w:val="004200FA"/>
    <w:rPr>
      <w:sz w:val="20"/>
    </w:rPr>
  </w:style>
  <w:style w:type="character" w:customStyle="1" w:styleId="CommentTextChar">
    <w:name w:val="Comment Text Char"/>
    <w:basedOn w:val="DefaultParagraphFont"/>
    <w:link w:val="CommentText"/>
    <w:uiPriority w:val="99"/>
    <w:semiHidden/>
    <w:rsid w:val="004200FA"/>
  </w:style>
  <w:style w:type="paragraph" w:styleId="CommentSubject">
    <w:name w:val="annotation subject"/>
    <w:basedOn w:val="CommentText"/>
    <w:next w:val="CommentText"/>
    <w:link w:val="CommentSubjectChar"/>
    <w:uiPriority w:val="99"/>
    <w:semiHidden/>
    <w:unhideWhenUsed/>
    <w:rsid w:val="004200FA"/>
    <w:rPr>
      <w:b/>
      <w:bCs/>
    </w:rPr>
  </w:style>
  <w:style w:type="character" w:customStyle="1" w:styleId="CommentSubjectChar">
    <w:name w:val="Comment Subject Char"/>
    <w:link w:val="CommentSubject"/>
    <w:uiPriority w:val="99"/>
    <w:semiHidden/>
    <w:rsid w:val="004200FA"/>
    <w:rPr>
      <w:b/>
      <w:bCs/>
    </w:rPr>
  </w:style>
  <w:style w:type="paragraph" w:styleId="Revision">
    <w:name w:val="Revision"/>
    <w:hidden/>
    <w:uiPriority w:val="99"/>
    <w:semiHidden/>
    <w:rsid w:val="00B734A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f3eec7d-a505-4188-ad65-e447226eb4f7" xsi:nil="true"/>
    <lcf76f155ced4ddcb4097134ff3c332f xmlns="086adadd-4f70-4675-8015-79e86aa7b07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55FA1BD22A3242B25AAC2EA93C7C49" ma:contentTypeVersion="16" ma:contentTypeDescription="Create a new document." ma:contentTypeScope="" ma:versionID="08dc90ecd4747c79584126f74018c19b">
  <xsd:schema xmlns:xsd="http://www.w3.org/2001/XMLSchema" xmlns:xs="http://www.w3.org/2001/XMLSchema" xmlns:p="http://schemas.microsoft.com/office/2006/metadata/properties" xmlns:ns2="086adadd-4f70-4675-8015-79e86aa7b073" xmlns:ns3="2f3eec7d-a505-4188-ad65-e447226eb4f7" targetNamespace="http://schemas.microsoft.com/office/2006/metadata/properties" ma:root="true" ma:fieldsID="13d1f9f9178459b07fb46b59049b347b" ns2:_="" ns3:_="">
    <xsd:import namespace="086adadd-4f70-4675-8015-79e86aa7b073"/>
    <xsd:import namespace="2f3eec7d-a505-4188-ad65-e447226eb4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6adadd-4f70-4675-8015-79e86aa7b0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46fd998-4922-4f17-95e3-6f218012104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3eec7d-a505-4188-ad65-e447226eb4f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3d91e69-3571-4449-93e5-7a9f7b9e0c45}" ma:internalName="TaxCatchAll" ma:showField="CatchAllData" ma:web="2f3eec7d-a505-4188-ad65-e447226eb4f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73BBC4-CBF7-4F73-A417-2E3C5DE765BC}">
  <ds:schemaRefs>
    <ds:schemaRef ds:uri="http://schemas.microsoft.com/office/2006/metadata/properties"/>
    <ds:schemaRef ds:uri="http://schemas.microsoft.com/office/infopath/2007/PartnerControls"/>
    <ds:schemaRef ds:uri="2f3eec7d-a505-4188-ad65-e447226eb4f7"/>
    <ds:schemaRef ds:uri="086adadd-4f70-4675-8015-79e86aa7b073"/>
  </ds:schemaRefs>
</ds:datastoreItem>
</file>

<file path=customXml/itemProps2.xml><?xml version="1.0" encoding="utf-8"?>
<ds:datastoreItem xmlns:ds="http://schemas.openxmlformats.org/officeDocument/2006/customXml" ds:itemID="{DDB93E12-859A-4DEE-B060-E24701DCB7B5}">
  <ds:schemaRefs>
    <ds:schemaRef ds:uri="http://schemas.microsoft.com/sharepoint/v3/contenttype/forms"/>
  </ds:schemaRefs>
</ds:datastoreItem>
</file>

<file path=customXml/itemProps3.xml><?xml version="1.0" encoding="utf-8"?>
<ds:datastoreItem xmlns:ds="http://schemas.openxmlformats.org/officeDocument/2006/customXml" ds:itemID="{EB9553C1-B39C-4541-9C01-C92556FDDC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6adadd-4f70-4675-8015-79e86aa7b073"/>
    <ds:schemaRef ds:uri="2f3eec7d-a505-4188-ad65-e447226eb4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520</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LM - Basic Funding</vt:lpstr>
    </vt:vector>
  </TitlesOfParts>
  <Manager/>
  <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LM - Basic Funding</dc:title>
  <dc:subject>Leadership Manual - Basic Funding</dc:subject>
  <dc:creator>Christina Shepherd</dc:creator>
  <cp:keywords/>
  <dc:description>Leadership Manual - Basic Funding</dc:description>
  <cp:lastModifiedBy>Laura Lang</cp:lastModifiedBy>
  <cp:revision>5</cp:revision>
  <cp:lastPrinted>2015-01-14T16:47:00Z</cp:lastPrinted>
  <dcterms:created xsi:type="dcterms:W3CDTF">2022-01-26T22:14:00Z</dcterms:created>
  <dcterms:modified xsi:type="dcterms:W3CDTF">2023-10-17T19:19:00Z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Language">
    <vt:i4>1033</vt:i4>
  </property>
  <property fmtid="{D5CDD505-2E9C-101B-9397-08002B2CF9AE}" pid="3" name="EktQuickLink">
    <vt:lpwstr>DownloadAsset.aspx?id=21385</vt:lpwstr>
  </property>
  <property fmtid="{D5CDD505-2E9C-101B-9397-08002B2CF9AE}" pid="4" name="EktContentType">
    <vt:i4>101</vt:i4>
  </property>
  <property fmtid="{D5CDD505-2E9C-101B-9397-08002B2CF9AE}" pid="5" name="EktFolderName">
    <vt:lpwstr/>
  </property>
  <property fmtid="{D5CDD505-2E9C-101B-9397-08002B2CF9AE}" pid="6" name="EktCmsPath">
    <vt:lpwstr>Leadership Manual - Basic Funding</vt:lpwstr>
  </property>
  <property fmtid="{D5CDD505-2E9C-101B-9397-08002B2CF9AE}" pid="7" name="EktExpiryType">
    <vt:i4>1</vt:i4>
  </property>
  <property fmtid="{D5CDD505-2E9C-101B-9397-08002B2CF9AE}" pid="8" name="EktDateCreated">
    <vt:filetime>2011-04-27T14:45:32Z</vt:filetime>
  </property>
  <property fmtid="{D5CDD505-2E9C-101B-9397-08002B2CF9AE}" pid="9" name="EktDateModified">
    <vt:filetime>2011-04-27T14:45:33Z</vt:filetime>
  </property>
  <property fmtid="{D5CDD505-2E9C-101B-9397-08002B2CF9AE}" pid="10" name="EktTaxCategory">
    <vt:lpwstr> #eksep# \Content Type\White Paper, Article or Report #eksep# </vt:lpwstr>
  </property>
  <property fmtid="{D5CDD505-2E9C-101B-9397-08002B2CF9AE}" pid="11" name="EktCmsSize">
    <vt:i4>31232</vt:i4>
  </property>
  <property fmtid="{D5CDD505-2E9C-101B-9397-08002B2CF9AE}" pid="12" name="EktSearchable">
    <vt:i4>1</vt:i4>
  </property>
  <property fmtid="{D5CDD505-2E9C-101B-9397-08002B2CF9AE}" pid="13" name="EktEDescription">
    <vt:lpwstr>Summary Leadership Manual - Basic Funding</vt:lpwstr>
  </property>
  <property fmtid="{D5CDD505-2E9C-101B-9397-08002B2CF9AE}" pid="14" name="ekttaxonomyenabled">
    <vt:i4>1</vt:i4>
  </property>
  <property fmtid="{D5CDD505-2E9C-101B-9397-08002B2CF9AE}" pid="15" name="EktContentSubType">
    <vt:i4>0</vt:i4>
  </property>
  <property fmtid="{D5CDD505-2E9C-101B-9397-08002B2CF9AE}" pid="16" name="ContentTypeId">
    <vt:lpwstr>0x010100C955FA1BD22A3242B25AAC2EA93C7C49</vt:lpwstr>
  </property>
  <property fmtid="{D5CDD505-2E9C-101B-9397-08002B2CF9AE}" pid="17" name="MediaServiceImageTags">
    <vt:lpwstr/>
  </property>
</Properties>
</file>